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4A6AF3" w:rsidRDefault="00FB252B" w:rsidP="004E2243">
      <w:pPr>
        <w:tabs>
          <w:tab w:val="left" w:pos="4395"/>
        </w:tabs>
        <w:contextualSpacing/>
        <w:rPr>
          <w:rFonts w:asciiTheme="minorHAnsi" w:hAnsiTheme="minorHAnsi" w:cstheme="minorHAnsi"/>
          <w:sz w:val="22"/>
          <w:szCs w:val="22"/>
        </w:rPr>
      </w:pPr>
    </w:p>
    <w:p w:rsidR="00560B83" w:rsidRPr="004A6AF3" w:rsidRDefault="002108F4" w:rsidP="004A6AF3">
      <w:pPr>
        <w:contextualSpacing/>
        <w:rPr>
          <w:rFonts w:asciiTheme="minorHAnsi" w:hAnsiTheme="minorHAnsi" w:cstheme="minorHAnsi"/>
          <w:sz w:val="22"/>
          <w:szCs w:val="22"/>
        </w:rPr>
      </w:pPr>
      <w:r w:rsidRPr="004A6AF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Dot. </w:t>
      </w:r>
      <w:r w:rsidR="0052236F" w:rsidRPr="004A6AF3">
        <w:rPr>
          <w:rFonts w:asciiTheme="minorHAnsi" w:hAnsiTheme="minorHAnsi" w:cstheme="minorHAnsi"/>
          <w:color w:val="201C1D"/>
          <w:sz w:val="22"/>
          <w:szCs w:val="22"/>
        </w:rPr>
        <w:t>DAIP.WOKRM.0102.161.1.2021</w:t>
      </w:r>
    </w:p>
    <w:p w:rsidR="002108F4" w:rsidRPr="004A6AF3" w:rsidRDefault="002108F4" w:rsidP="004A6AF3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031C5A" w:rsidRPr="000D2E92" w:rsidRDefault="00031C5A" w:rsidP="000D2E92">
      <w:pPr>
        <w:ind w:left="4536"/>
        <w:contextualSpacing/>
        <w:rPr>
          <w:rFonts w:asciiTheme="minorHAnsi" w:eastAsia="Calibri" w:hAnsiTheme="minorHAnsi" w:cstheme="minorHAnsi"/>
          <w:b/>
          <w:lang w:eastAsia="en-US"/>
        </w:rPr>
      </w:pPr>
      <w:r w:rsidRPr="000D2E92">
        <w:rPr>
          <w:rFonts w:asciiTheme="minorHAnsi" w:eastAsia="Calibri" w:hAnsiTheme="minorHAnsi" w:cstheme="minorHAnsi"/>
          <w:b/>
          <w:lang w:eastAsia="en-US"/>
        </w:rPr>
        <w:t>Pan</w:t>
      </w:r>
    </w:p>
    <w:p w:rsidR="00031C5A" w:rsidRPr="000D2E92" w:rsidRDefault="00031C5A" w:rsidP="000D2E92">
      <w:pPr>
        <w:ind w:left="4536"/>
        <w:contextualSpacing/>
        <w:rPr>
          <w:rFonts w:asciiTheme="minorHAnsi" w:eastAsia="Calibri" w:hAnsiTheme="minorHAnsi" w:cstheme="minorHAnsi"/>
          <w:b/>
          <w:lang w:eastAsia="en-US"/>
        </w:rPr>
      </w:pPr>
      <w:r w:rsidRPr="000D2E92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031C5A" w:rsidRPr="000D2E92" w:rsidRDefault="00031C5A" w:rsidP="000D2E92">
      <w:pPr>
        <w:ind w:left="4536"/>
        <w:contextualSpacing/>
        <w:rPr>
          <w:rFonts w:asciiTheme="minorHAnsi" w:eastAsia="Calibri" w:hAnsiTheme="minorHAnsi" w:cstheme="minorHAnsi"/>
          <w:b/>
          <w:lang w:eastAsia="en-US"/>
        </w:rPr>
      </w:pPr>
      <w:r w:rsidRPr="000D2E92">
        <w:rPr>
          <w:rFonts w:asciiTheme="minorHAnsi" w:eastAsia="Calibri" w:hAnsiTheme="minorHAnsi" w:cstheme="minorHAnsi"/>
          <w:b/>
          <w:lang w:eastAsia="en-US"/>
        </w:rPr>
        <w:t>Sekretarz Komitetu Rady Ministrów</w:t>
      </w:r>
    </w:p>
    <w:p w:rsidR="000A71A0" w:rsidRPr="000D2E92" w:rsidRDefault="00031C5A" w:rsidP="000D2E92">
      <w:pPr>
        <w:ind w:left="4536"/>
        <w:contextualSpacing/>
        <w:rPr>
          <w:rFonts w:asciiTheme="minorHAnsi" w:eastAsia="Calibri" w:hAnsiTheme="minorHAnsi" w:cstheme="minorHAnsi"/>
          <w:b/>
          <w:lang w:eastAsia="en-US"/>
        </w:rPr>
      </w:pPr>
      <w:r w:rsidRPr="000D2E92">
        <w:rPr>
          <w:rFonts w:asciiTheme="minorHAnsi" w:eastAsia="Calibri" w:hAnsiTheme="minorHAnsi" w:cstheme="minorHAnsi"/>
          <w:b/>
          <w:lang w:eastAsia="en-US"/>
        </w:rPr>
        <w:t>do spraw Cyfryzacji</w:t>
      </w:r>
    </w:p>
    <w:p w:rsidR="00031C5A" w:rsidRPr="000D2E92" w:rsidRDefault="00031C5A" w:rsidP="000D2E92">
      <w:pPr>
        <w:spacing w:before="600" w:after="120"/>
        <w:rPr>
          <w:rFonts w:asciiTheme="minorHAnsi" w:hAnsiTheme="minorHAnsi" w:cstheme="minorHAnsi"/>
          <w:i/>
        </w:rPr>
      </w:pPr>
      <w:r w:rsidRPr="000D2E92">
        <w:rPr>
          <w:rFonts w:asciiTheme="minorHAnsi" w:hAnsiTheme="minorHAnsi" w:cstheme="minorHAnsi"/>
          <w:i/>
        </w:rPr>
        <w:t>Szanowny Panie Sekretarzu,</w:t>
      </w:r>
    </w:p>
    <w:p w:rsidR="00031C5A" w:rsidRPr="000D2E92" w:rsidRDefault="00031C5A" w:rsidP="004A6AF3">
      <w:pPr>
        <w:autoSpaceDE w:val="0"/>
        <w:autoSpaceDN w:val="0"/>
        <w:adjustRightInd w:val="0"/>
        <w:contextualSpacing/>
        <w:rPr>
          <w:rFonts w:asciiTheme="minorHAnsi" w:hAnsiTheme="minorHAnsi" w:cstheme="minorHAnsi"/>
          <w:spacing w:val="-6"/>
        </w:rPr>
      </w:pPr>
      <w:r w:rsidRPr="000D2E92">
        <w:rPr>
          <w:rFonts w:asciiTheme="minorHAnsi" w:hAnsiTheme="minorHAnsi" w:cstheme="minorHAnsi"/>
        </w:rPr>
        <w:t xml:space="preserve">nawiązując do </w:t>
      </w:r>
      <w:r w:rsidR="00DF723D" w:rsidRPr="000D2E92">
        <w:rPr>
          <w:rFonts w:asciiTheme="minorHAnsi" w:eastAsia="Calibri" w:hAnsiTheme="minorHAnsi" w:cstheme="minorHAnsi"/>
          <w:bCs/>
          <w:iCs/>
          <w:lang w:eastAsia="en-US"/>
        </w:rPr>
        <w:t xml:space="preserve">projektu </w:t>
      </w:r>
      <w:r w:rsidR="00862F93" w:rsidRPr="000D2E92">
        <w:rPr>
          <w:rFonts w:asciiTheme="minorHAnsi" w:eastAsia="Calibri" w:hAnsiTheme="minorHAnsi" w:cstheme="minorHAnsi"/>
          <w:b/>
          <w:bCs/>
          <w:iCs/>
          <w:lang w:eastAsia="en-US"/>
        </w:rPr>
        <w:t>rozporządzenia Ministra Rozwoju, Pracy i Technologii w sprawie sposobu prowadzenia rejestru wniosków o pozwolenie na budowę i decyzji o pozwoleniu na budowę oraz rejestru zgłoszeń dotyczących budowy, o której mowa w art. 29 ust. 1 pkt 1–3 ustawy –  Prawo budowlane</w:t>
      </w:r>
      <w:r w:rsidRPr="000D2E92">
        <w:rPr>
          <w:rFonts w:asciiTheme="minorHAnsi" w:hAnsiTheme="minorHAnsi" w:cstheme="minorHAnsi"/>
          <w:bCs/>
          <w:iCs/>
        </w:rPr>
        <w:t>, który został</w:t>
      </w:r>
      <w:r w:rsidRPr="000D2E92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0D2E92">
        <w:rPr>
          <w:rFonts w:asciiTheme="minorHAnsi" w:hAnsiTheme="minorHAnsi" w:cstheme="minorHAnsi"/>
          <w:bCs/>
          <w:iCs/>
        </w:rPr>
        <w:t>przekazany do</w:t>
      </w:r>
      <w:r w:rsidRPr="000D2E92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0D2E92">
        <w:rPr>
          <w:rFonts w:asciiTheme="minorHAnsi" w:hAnsiTheme="minorHAnsi" w:cstheme="minorHAnsi"/>
          <w:bCs/>
          <w:iCs/>
        </w:rPr>
        <w:t xml:space="preserve">rozpatrzenia </w:t>
      </w:r>
      <w:r w:rsidRPr="000D2E92">
        <w:rPr>
          <w:rFonts w:asciiTheme="minorHAnsi" w:hAnsiTheme="minorHAnsi" w:cstheme="minorHAnsi"/>
          <w:bCs/>
          <w:iCs/>
          <w:spacing w:val="-6"/>
        </w:rPr>
        <w:t xml:space="preserve">przez Komitet Rady Ministrów do spraw Cyfryzacji, </w:t>
      </w:r>
      <w:r w:rsidRPr="000D2E92">
        <w:rPr>
          <w:rFonts w:asciiTheme="minorHAnsi" w:hAnsiTheme="minorHAnsi" w:cstheme="minorHAnsi"/>
          <w:spacing w:val="-6"/>
        </w:rPr>
        <w:t>w załączeniu przekazuję tabelę zawierającą</w:t>
      </w:r>
      <w:r w:rsidRPr="000D2E92">
        <w:rPr>
          <w:rFonts w:asciiTheme="minorHAnsi" w:hAnsiTheme="minorHAnsi" w:cstheme="minorHAnsi"/>
        </w:rPr>
        <w:t xml:space="preserve"> </w:t>
      </w:r>
      <w:r w:rsidRPr="000D2E92">
        <w:rPr>
          <w:rFonts w:asciiTheme="minorHAnsi" w:hAnsiTheme="minorHAnsi" w:cstheme="minorHAnsi"/>
          <w:spacing w:val="-6"/>
        </w:rPr>
        <w:t>uwagi do rozważenia w trakcie dyskusji członków Komitetu nad przedmiotowym dokumentem.</w:t>
      </w:r>
    </w:p>
    <w:p w:rsidR="000A71A0" w:rsidRPr="000D2E92" w:rsidRDefault="00FC48B0" w:rsidP="000D2E92">
      <w:pPr>
        <w:spacing w:before="480" w:after="120"/>
        <w:ind w:left="4536" w:hanging="141"/>
        <w:jc w:val="center"/>
        <w:rPr>
          <w:rFonts w:asciiTheme="minorHAnsi" w:hAnsiTheme="minorHAnsi" w:cstheme="minorHAnsi"/>
          <w:i/>
          <w:iCs/>
        </w:rPr>
      </w:pPr>
      <w:r w:rsidRPr="000D2E92">
        <w:rPr>
          <w:rFonts w:asciiTheme="minorHAnsi" w:hAnsiTheme="minorHAnsi" w:cstheme="minorHAnsi"/>
          <w:i/>
          <w:iCs/>
        </w:rPr>
        <w:t>Z poważaniem</w:t>
      </w:r>
    </w:p>
    <w:p w:rsidR="000A71A0" w:rsidRPr="000D2E92" w:rsidRDefault="00FC48B0" w:rsidP="000D2E92">
      <w:pPr>
        <w:ind w:left="4536" w:hanging="141"/>
        <w:contextualSpacing/>
        <w:jc w:val="center"/>
        <w:rPr>
          <w:rFonts w:asciiTheme="minorHAnsi" w:hAnsiTheme="minorHAnsi" w:cstheme="minorHAnsi"/>
          <w:b/>
          <w:bCs/>
        </w:rPr>
      </w:pPr>
      <w:r w:rsidRPr="000D2E92">
        <w:rPr>
          <w:rFonts w:asciiTheme="minorHAnsi" w:hAnsiTheme="minorHAnsi" w:cstheme="minorHAnsi"/>
          <w:b/>
          <w:bCs/>
        </w:rPr>
        <w:t>z up. Marek Zagórski</w:t>
      </w:r>
    </w:p>
    <w:p w:rsidR="000A71A0" w:rsidRPr="000D2E92" w:rsidRDefault="00FC48B0" w:rsidP="000D2E92">
      <w:pPr>
        <w:ind w:left="4536" w:hanging="141"/>
        <w:contextualSpacing/>
        <w:jc w:val="center"/>
        <w:rPr>
          <w:rFonts w:asciiTheme="minorHAnsi" w:hAnsiTheme="minorHAnsi" w:cstheme="minorHAnsi"/>
          <w:b/>
          <w:bCs/>
        </w:rPr>
      </w:pPr>
      <w:r w:rsidRPr="000D2E92">
        <w:rPr>
          <w:rFonts w:asciiTheme="minorHAnsi" w:hAnsiTheme="minorHAnsi" w:cstheme="minorHAnsi"/>
          <w:b/>
          <w:bCs/>
        </w:rPr>
        <w:t>Sekretarz Stanu</w:t>
      </w:r>
    </w:p>
    <w:p w:rsidR="00EA13E5" w:rsidRPr="000D2E92" w:rsidRDefault="00FC48B0" w:rsidP="000D2E92">
      <w:pPr>
        <w:spacing w:after="120"/>
        <w:ind w:left="4536" w:hanging="141"/>
        <w:jc w:val="center"/>
        <w:rPr>
          <w:rFonts w:asciiTheme="minorHAnsi" w:hAnsiTheme="minorHAnsi" w:cstheme="minorHAnsi"/>
          <w:b/>
          <w:bCs/>
        </w:rPr>
      </w:pPr>
      <w:r w:rsidRPr="000D2E92">
        <w:rPr>
          <w:rFonts w:asciiTheme="minorHAnsi" w:hAnsiTheme="minorHAnsi" w:cstheme="minorHAnsi"/>
          <w:b/>
          <w:bCs/>
        </w:rPr>
        <w:t>w Kancelarii Prezesa Rady Ministrów</w:t>
      </w:r>
    </w:p>
    <w:p w:rsidR="00FE075C" w:rsidRPr="000D2E92" w:rsidRDefault="00FC48B0" w:rsidP="000D2E92">
      <w:pPr>
        <w:ind w:left="4536" w:hanging="141"/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D2E92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:rsidR="00FE075C" w:rsidRPr="004A6AF3" w:rsidRDefault="00FE075C" w:rsidP="000D2E92">
      <w:pPr>
        <w:ind w:left="4536" w:hanging="141"/>
        <w:contextualSpacing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A6AF3">
        <w:rPr>
          <w:rFonts w:asciiTheme="minorHAnsi" w:hAnsiTheme="minorHAnsi" w:cstheme="minorHAnsi"/>
          <w:i/>
          <w:sz w:val="22"/>
          <w:szCs w:val="22"/>
        </w:rPr>
        <w:br w:type="page"/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104"/>
        <w:gridCol w:w="1297"/>
        <w:gridCol w:w="3034"/>
        <w:gridCol w:w="3139"/>
      </w:tblGrid>
      <w:tr w:rsidR="008A5DE1" w:rsidRPr="004A6AF3" w:rsidTr="00107F2C">
        <w:tc>
          <w:tcPr>
            <w:tcW w:w="0" w:type="auto"/>
            <w:gridSpan w:val="5"/>
            <w:shd w:val="clear" w:color="auto" w:fill="auto"/>
            <w:vAlign w:val="center"/>
          </w:tcPr>
          <w:p w:rsidR="007B2C96" w:rsidRPr="0072231E" w:rsidRDefault="00FE2379" w:rsidP="004A6AF3">
            <w:pPr>
              <w:contextualSpacing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72231E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lastRenderedPageBreak/>
              <w:t>Nazwa dokumentu:</w:t>
            </w:r>
            <w:r w:rsidRPr="0072231E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FE2379" w:rsidRPr="004A6AF3" w:rsidRDefault="009C592A" w:rsidP="004A6AF3">
            <w:pPr>
              <w:autoSpaceDE w:val="0"/>
              <w:autoSpaceDN w:val="0"/>
              <w:adjustRightInd w:val="0"/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2231E"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  <w:t>projekt rozporządzenia Ministra Rozwoju, Pracy i Technologii w sprawie sposobu prowadzenia rejestru wniosków o pozwolenie na budowę i decyzji o pozwoleniu na budowę oraz rejestru zgłoszeń dotyczących budowy, o której mowa w art. 29 ust. 1 pkt 1–3 ustawy –  Prawo budowlane</w:t>
            </w:r>
          </w:p>
        </w:tc>
      </w:tr>
      <w:tr w:rsidR="008A5DE1" w:rsidRPr="004A6AF3" w:rsidTr="00107F2C">
        <w:tc>
          <w:tcPr>
            <w:tcW w:w="0" w:type="auto"/>
            <w:shd w:val="clear" w:color="auto" w:fill="auto"/>
            <w:vAlign w:val="center"/>
          </w:tcPr>
          <w:p w:rsidR="00107F2C" w:rsidRPr="004A6AF3" w:rsidRDefault="00107F2C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A6AF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7F2C" w:rsidRPr="004A6AF3" w:rsidRDefault="00107F2C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A6AF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Organ wnoszący uwagi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7F2C" w:rsidRPr="004A6AF3" w:rsidRDefault="00107F2C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A6AF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Jednostka redakcyjna, do której wnoszone są uwagi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7F2C" w:rsidRPr="004A6AF3" w:rsidRDefault="00107F2C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A6AF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Treść uwagi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107F2C" w:rsidRPr="004A6AF3" w:rsidRDefault="00107F2C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A6AF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Propozycja zmian zapisu</w:t>
            </w:r>
          </w:p>
        </w:tc>
      </w:tr>
      <w:tr w:rsidR="00D7290C" w:rsidRPr="004A6AF3" w:rsidTr="00107F2C">
        <w:tc>
          <w:tcPr>
            <w:tcW w:w="0" w:type="auto"/>
            <w:shd w:val="clear" w:color="auto" w:fill="auto"/>
            <w:vAlign w:val="center"/>
          </w:tcPr>
          <w:p w:rsidR="00D7290C" w:rsidRPr="004A6AF3" w:rsidRDefault="00EF220B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7290C" w:rsidRPr="004A6AF3" w:rsidRDefault="00D7290C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MC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7290C" w:rsidRPr="004A6AF3" w:rsidRDefault="00D7290C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Uwaga ogólna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7290C" w:rsidRPr="00D7290C" w:rsidRDefault="00D7290C" w:rsidP="00DF0AC1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7290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Zgodnie z delegacją ustawową oraz przepisami m.in. art. 82b ust. 2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</w:t>
            </w:r>
            <w:r w:rsidRPr="00D7290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stawy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D7290C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en-US"/>
              </w:rPr>
              <w:t>–  Prawo budowlane</w:t>
            </w:r>
            <w:r w:rsidRPr="00D7290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,  projekt powinien dotyczyć również rejestru prowadzonego przez </w:t>
            </w:r>
            <w:r w:rsidR="00DF0AC1" w:rsidRPr="00DF0AC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Głównego Inspektora Nadzoru Budowlanego</w:t>
            </w:r>
            <w:r w:rsidR="00DF0AC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, dalej „</w:t>
            </w:r>
            <w:r w:rsidRPr="00D7290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GINB</w:t>
            </w:r>
            <w:r w:rsidR="00DF0AC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”</w:t>
            </w:r>
            <w:r w:rsidRPr="00D7290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. Zgodnie z informacjami na stronie podmiotowej urzędu obsługującego GINB prowadzi on zarówno rejestr o nazwie RWZD jak i system RWZD.  Brak przepisów dotyczących sposobu prowadzenia tego rejestru w tym między innymi w zakresie kooperacji z innymi organami administracji architektoniczno-budowlanej. Kwestia jest tym bardziej istotna, że zgodnie z delegacją rozporządzenie powinno uwzględniać konieczność zapewnienia spójności i kompletności danych i informacji podlegających wpisowi do rejestru. Ponadto RWZD jest także elementem realizowanego przez GUNB portalu e-budownictwo i jego opis np. w zakresie sposobu wymiany danych, zapewnienia do nich dostępu w sensie technicznym powinien być w tym projekcie opisany.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D7290C" w:rsidRPr="004A6AF3" w:rsidRDefault="00D7290C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845FEA" w:rsidRPr="004A6AF3" w:rsidTr="00107F2C">
        <w:tc>
          <w:tcPr>
            <w:tcW w:w="0" w:type="auto"/>
            <w:shd w:val="clear" w:color="auto" w:fill="auto"/>
            <w:vAlign w:val="center"/>
          </w:tcPr>
          <w:p w:rsidR="00845FEA" w:rsidRPr="004A6AF3" w:rsidRDefault="00EF220B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5FEA" w:rsidRPr="000D2E92" w:rsidRDefault="00845FEA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0D2E9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MC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5FEA" w:rsidRPr="000D2E92" w:rsidRDefault="00845FEA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0D2E92"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  <w:t>§ 3</w:t>
            </w:r>
            <w:r w:rsidR="00930A4A" w:rsidRPr="000D2E92"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  <w:t xml:space="preserve"> ust.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45FEA" w:rsidRPr="004A6AF3" w:rsidRDefault="00845FEA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 xml:space="preserve">Proponuje się doprecyzowanie brzmienia przepisu bowiem co do zasady to użytkownik ustala hasło, którym się posługuje w celu uzyskania dostępu </w:t>
            </w:r>
            <w:r w:rsidRPr="004A6AF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 systemu teleinformatycznego.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845FEA" w:rsidRPr="004A6AF3" w:rsidRDefault="00845FEA" w:rsidP="004A6AF3">
            <w:pPr>
              <w:pStyle w:val="USTustnpkodeksu"/>
              <w:spacing w:line="240" w:lineRule="auto"/>
              <w:ind w:firstLine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AF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„2. Organ wyższego stopnia nad organem prowadzącym rejestr wniosków i decyzji oraz rejestr zgłoszeń w formie elektronicznej nadaje osobie upoważnionej do wprowadzania danych do </w:t>
            </w:r>
            <w:r w:rsidRPr="004A6AF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rejestru unikalny identyfikator, certyfikat potwierdzający tożsamość osoby wprowadzającej dane oraz hasło, które pozwala tej osobie na pierwsze zalogowanie się do systemu oraz ustalenie własnego hasła.”</w:t>
            </w:r>
          </w:p>
          <w:p w:rsidR="00845FEA" w:rsidRPr="004A6AF3" w:rsidRDefault="00845FEA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930A4A" w:rsidRPr="004A6AF3" w:rsidTr="00107F2C">
        <w:tc>
          <w:tcPr>
            <w:tcW w:w="0" w:type="auto"/>
            <w:shd w:val="clear" w:color="auto" w:fill="auto"/>
            <w:vAlign w:val="center"/>
          </w:tcPr>
          <w:p w:rsidR="00930A4A" w:rsidRPr="004A6AF3" w:rsidRDefault="00EF220B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0A4A" w:rsidRPr="004A6AF3" w:rsidRDefault="0072231E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MC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30A4A" w:rsidRPr="004A6AF3" w:rsidRDefault="00DE2F24" w:rsidP="004A6AF3">
            <w:pPr>
              <w:contextualSpacing/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</w:pPr>
            <w:r w:rsidRPr="004A6AF3"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  <w:t>§ 3 ust. 3</w:t>
            </w:r>
            <w:r w:rsidR="00026DC0" w:rsidRPr="004A6AF3"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  <w:t xml:space="preserve"> i 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67265" w:rsidRPr="004A6AF3" w:rsidRDefault="00B67265" w:rsidP="004A6AF3">
            <w:pPr>
              <w:pStyle w:val="Tekstkomentarza"/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 xml:space="preserve">Celem projektodawcy jest wdrożenie dwuczynnikowego uwierzytelniania użytkownika systemu teleinformatycznego.  </w:t>
            </w:r>
          </w:p>
          <w:p w:rsidR="00574446" w:rsidRPr="004A6AF3" w:rsidRDefault="00DE2F24" w:rsidP="004A6AF3">
            <w:pPr>
              <w:pStyle w:val="Tekstkomentarza"/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 xml:space="preserve">Jeżeli </w:t>
            </w:r>
            <w:r w:rsidR="00026DC0" w:rsidRPr="004A6AF3">
              <w:rPr>
                <w:rFonts w:asciiTheme="minorHAnsi" w:hAnsiTheme="minorHAnsi" w:cstheme="minorHAnsi"/>
                <w:sz w:val="22"/>
                <w:szCs w:val="22"/>
              </w:rPr>
              <w:t>więc projektodawca chce</w:t>
            </w:r>
            <w:r w:rsidR="00930A4A" w:rsidRPr="004A6AF3">
              <w:rPr>
                <w:rFonts w:asciiTheme="minorHAnsi" w:hAnsiTheme="minorHAnsi" w:cstheme="minorHAnsi"/>
                <w:sz w:val="22"/>
                <w:szCs w:val="22"/>
              </w:rPr>
              <w:t>, aby użytkownik systemu teleinformatycznego identyfikował się w systemie przy użyciu nadaneg</w:t>
            </w:r>
            <w:r w:rsidR="00574446" w:rsidRPr="004A6AF3">
              <w:rPr>
                <w:rFonts w:asciiTheme="minorHAnsi" w:hAnsiTheme="minorHAnsi" w:cstheme="minorHAnsi"/>
                <w:sz w:val="22"/>
                <w:szCs w:val="22"/>
              </w:rPr>
              <w:t xml:space="preserve">o mu unikalnego identyfikatora </w:t>
            </w:r>
            <w:r w:rsidR="00EA3168" w:rsidRPr="004A6AF3">
              <w:rPr>
                <w:rFonts w:asciiTheme="minorHAnsi" w:hAnsiTheme="minorHAnsi" w:cstheme="minorHAnsi"/>
                <w:sz w:val="22"/>
                <w:szCs w:val="22"/>
              </w:rPr>
              <w:t>proponuję korektę redakcji przepisu</w:t>
            </w:r>
            <w:r w:rsidR="00B67265" w:rsidRPr="004A6AF3">
              <w:rPr>
                <w:rFonts w:asciiTheme="minorHAnsi" w:hAnsiTheme="minorHAnsi" w:cstheme="minorHAnsi"/>
                <w:sz w:val="22"/>
                <w:szCs w:val="22"/>
              </w:rPr>
              <w:t xml:space="preserve">, która uwzględni, że </w:t>
            </w:r>
          </w:p>
          <w:p w:rsidR="00930A4A" w:rsidRPr="004A6AF3" w:rsidRDefault="00930A4A" w:rsidP="004A6AF3">
            <w:pPr>
              <w:pStyle w:val="Tekstkomentarza"/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>uwierzytelnianie użytkownika dokonywane ma być na podstawie:</w:t>
            </w:r>
          </w:p>
          <w:p w:rsidR="00930A4A" w:rsidRPr="004A6AF3" w:rsidRDefault="00930A4A" w:rsidP="004A6AF3">
            <w:pPr>
              <w:pStyle w:val="Tekstkomentarza"/>
              <w:spacing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>- hasła, czyli czynnika uwierzytelniania na podstawie wiedzy, oraz</w:t>
            </w:r>
          </w:p>
          <w:p w:rsidR="00930A4A" w:rsidRPr="004A6AF3" w:rsidRDefault="00930A4A" w:rsidP="004A6AF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 xml:space="preserve">- certyfikatu potwierdzającego tożsamość, czyli czynnika uwierzytelniania na podstawie posiadania. 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930A4A" w:rsidRPr="004A6AF3" w:rsidRDefault="00DE2F24" w:rsidP="004A6AF3">
            <w:pPr>
              <w:pStyle w:val="USTustnpkodeksu"/>
              <w:spacing w:line="240" w:lineRule="auto"/>
              <w:ind w:firstLine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930A4A" w:rsidRPr="004A6AF3">
              <w:rPr>
                <w:rFonts w:asciiTheme="minorHAnsi" w:hAnsiTheme="minorHAnsi" w:cstheme="minorHAnsi"/>
                <w:sz w:val="22"/>
                <w:szCs w:val="22"/>
              </w:rPr>
              <w:t>3. Identyfikacja następuje poprzez wprowadzenie przez osobę upoważnioną do wprowadzania danych do rejestru unikalnego identyfikatora.</w:t>
            </w:r>
          </w:p>
          <w:p w:rsidR="00016A6E" w:rsidRPr="004A6AF3" w:rsidRDefault="00016A6E" w:rsidP="00B001F4">
            <w:pPr>
              <w:pStyle w:val="USTustnpkodeksu"/>
              <w:spacing w:line="240" w:lineRule="auto"/>
              <w:ind w:firstLine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="00B001F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 xml:space="preserve">Uwierzytelnienie </w:t>
            </w:r>
            <w:r w:rsidR="00B001F4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>okonywane jest na podstawie hasła podanego przez osobę upoważnioną do wprowadzania danych oraz przy wykorzystaniu certyfikatu potwierdzającego tożsamość tej osoby, wystawionego przez Głównego Inspektora Nadzoru Budowlanego.</w:t>
            </w:r>
            <w:r w:rsidR="00026DC0" w:rsidRPr="004A6AF3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016A6E" w:rsidRPr="004A6AF3" w:rsidRDefault="00016A6E" w:rsidP="004A6AF3">
            <w:pPr>
              <w:pStyle w:val="USTustnpkodeksu"/>
              <w:spacing w:line="240" w:lineRule="auto"/>
              <w:ind w:firstLine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0A4A" w:rsidRPr="004A6AF3" w:rsidRDefault="00930A4A" w:rsidP="004A6AF3">
            <w:pPr>
              <w:pStyle w:val="USTustnpkodeksu"/>
              <w:spacing w:line="240" w:lineRule="auto"/>
              <w:ind w:firstLine="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DE1" w:rsidRPr="004A6AF3" w:rsidTr="00107F2C">
        <w:tc>
          <w:tcPr>
            <w:tcW w:w="0" w:type="auto"/>
            <w:shd w:val="clear" w:color="auto" w:fill="auto"/>
          </w:tcPr>
          <w:p w:rsidR="00107F2C" w:rsidRPr="004A6AF3" w:rsidRDefault="00EF220B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107F2C" w:rsidRPr="004A6AF3" w:rsidRDefault="00107F2C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A6AF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MC</w:t>
            </w:r>
          </w:p>
        </w:tc>
        <w:tc>
          <w:tcPr>
            <w:tcW w:w="0" w:type="auto"/>
            <w:shd w:val="clear" w:color="auto" w:fill="auto"/>
          </w:tcPr>
          <w:p w:rsidR="00107F2C" w:rsidRPr="004A6AF3" w:rsidRDefault="009C592A" w:rsidP="004A6AF3">
            <w:pPr>
              <w:contextualSpacing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4A6AF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§ 5</w:t>
            </w:r>
          </w:p>
        </w:tc>
        <w:tc>
          <w:tcPr>
            <w:tcW w:w="0" w:type="auto"/>
            <w:shd w:val="clear" w:color="auto" w:fill="auto"/>
          </w:tcPr>
          <w:p w:rsidR="007F3E56" w:rsidRPr="00EF220B" w:rsidRDefault="00DF0AC1" w:rsidP="004A6AF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 N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 stronie podmiotowej urzędu obsługującego Głównego Inspektora Nadzoru Budowlanego, a nie na stronie BIP, uruchomiony jest dostęp do serwisu nazywanego „wyszukiwarką”, „rejestrem”,  umożliwiając</w:t>
            </w:r>
            <w:r w:rsidR="005B4D3D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ym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wyszukiwanie dokumentów z rejestru wniosków i decyzji oraz rejestru zgłoszeń określony jako RWDZ. Wyszukiwanie jest możliwe zarówno na podstawie danych opisowych jak i danych przestrzennych. Z wyszukiwarki można również pobrać dane zbiorcze dotyczące poszczególnych województw lub całego kraju. </w:t>
            </w:r>
          </w:p>
          <w:p w:rsidR="00DF0AC1" w:rsidRDefault="00DF0AC1" w:rsidP="004A6AF3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Wyszukiwarka jako Rejestr Wniosków Decyzji i Zgłoszeń jest także elementem realizowanego przez GUNB portalu e-budownictwo.</w:t>
            </w:r>
          </w:p>
          <w:p w:rsidR="00107F2C" w:rsidRPr="00EF220B" w:rsidRDefault="007F3E56" w:rsidP="00EF220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7F3E56">
              <w:rPr>
                <w:rFonts w:asciiTheme="minorHAnsi" w:hAnsiTheme="minorHAnsi" w:cstheme="minorHAnsi"/>
                <w:sz w:val="22"/>
                <w:szCs w:val="22"/>
              </w:rPr>
              <w:t xml:space="preserve">Proponuję uwzględnienie w przepisie § 5  wymagań zapewnienia dostępności cyfrowej danych publikowanych na stronie podmiotowej BIP poprzez dodanie ust. 2. </w:t>
            </w:r>
          </w:p>
        </w:tc>
        <w:tc>
          <w:tcPr>
            <w:tcW w:w="3139" w:type="dxa"/>
            <w:shd w:val="clear" w:color="auto" w:fill="auto"/>
          </w:tcPr>
          <w:p w:rsidR="00B06E2A" w:rsidRPr="004A6AF3" w:rsidRDefault="00B06E2A" w:rsidP="004A6AF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4A6AF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Proponowane brzmienie § 5 to:</w:t>
            </w:r>
          </w:p>
          <w:p w:rsidR="00B06E2A" w:rsidRPr="004A6AF3" w:rsidRDefault="00B06E2A" w:rsidP="004A6AF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06E2A" w:rsidRPr="004A6AF3" w:rsidRDefault="00B06E2A" w:rsidP="004A6AF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 xml:space="preserve">§ 5. 1. </w:t>
            </w:r>
            <w:r w:rsidR="005B4D3D" w:rsidRPr="005B4D3D">
              <w:rPr>
                <w:rFonts w:asciiTheme="minorHAnsi" w:hAnsiTheme="minorHAnsi" w:cstheme="minorHAnsi"/>
                <w:sz w:val="22"/>
                <w:szCs w:val="22"/>
              </w:rPr>
              <w:t xml:space="preserve">Rejestr wniosków i decyzji oraz rejestr zgłoszeń, prowadzone w formie elektronicznej, są prowadzone w sposób umożliwiający publikowanie danych w prowadzonym przez </w:t>
            </w:r>
            <w:r w:rsidR="007F3E56" w:rsidRPr="007F3E56">
              <w:rPr>
                <w:rFonts w:asciiTheme="minorHAnsi" w:hAnsiTheme="minorHAnsi" w:cstheme="minorHAnsi"/>
                <w:sz w:val="22"/>
                <w:szCs w:val="22"/>
              </w:rPr>
              <w:t>Głównego Inspektora Nadzoru Budowlanego</w:t>
            </w:r>
            <w:r w:rsidR="005B4D3D" w:rsidRPr="005B4D3D">
              <w:rPr>
                <w:rFonts w:asciiTheme="minorHAnsi" w:hAnsiTheme="minorHAnsi" w:cstheme="minorHAnsi"/>
                <w:sz w:val="22"/>
                <w:szCs w:val="22"/>
              </w:rPr>
              <w:t xml:space="preserve"> systemie teleinformatycznym pod nazwą Wyszukiwarka </w:t>
            </w:r>
            <w:r w:rsidR="007F3E56" w:rsidRPr="007F3E56">
              <w:rPr>
                <w:rFonts w:asciiTheme="minorHAnsi" w:hAnsiTheme="minorHAnsi" w:cstheme="minorHAnsi"/>
                <w:sz w:val="22"/>
                <w:szCs w:val="22"/>
              </w:rPr>
              <w:t>Rejestr Wniosków Decyzji i Zgłoszeń</w:t>
            </w:r>
            <w:r w:rsidR="005B4D3D" w:rsidRPr="005B4D3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40BF3" w:rsidRDefault="00B06E2A" w:rsidP="00B001F4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A6AF3">
              <w:rPr>
                <w:rFonts w:asciiTheme="minorHAnsi" w:hAnsiTheme="minorHAnsi" w:cstheme="minorHAnsi"/>
                <w:sz w:val="22"/>
                <w:szCs w:val="22"/>
              </w:rPr>
              <w:t xml:space="preserve">2. Publikowane dane przygotowane są w formie dostępnej cyfrowo w rozumieniu art. 5 ustawy z dnia 4 kwietnia 2019 o dostępności cyfrowej stron internetowych i </w:t>
            </w:r>
            <w:r w:rsidRPr="004A6AF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aplikacji mobilnych podmiotów publicznych (Dz.U 2019 poz. </w:t>
            </w:r>
            <w:r w:rsidR="00B001F4">
              <w:rPr>
                <w:rFonts w:asciiTheme="minorHAnsi" w:hAnsiTheme="minorHAnsi" w:cstheme="minorHAnsi"/>
                <w:sz w:val="22"/>
                <w:szCs w:val="22"/>
              </w:rPr>
              <w:t>848).</w:t>
            </w:r>
          </w:p>
          <w:p w:rsidR="00107F2C" w:rsidRPr="004A6AF3" w:rsidRDefault="00107F2C" w:rsidP="005B4D3D">
            <w:pPr>
              <w:contextualSpacing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FE2379" w:rsidRPr="004A6AF3" w:rsidRDefault="00FE2379" w:rsidP="004A6AF3">
      <w:pPr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FE2379" w:rsidRPr="004A6AF3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52B" w:rsidRDefault="00FB252B">
      <w:r>
        <w:separator/>
      </w:r>
    </w:p>
  </w:endnote>
  <w:endnote w:type="continuationSeparator" w:id="0">
    <w:p w:rsidR="00FB252B" w:rsidRDefault="00FB2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FC48B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FC48B0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FC48B0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FC48B0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52B" w:rsidRDefault="00FB252B">
      <w:r>
        <w:separator/>
      </w:r>
    </w:p>
  </w:footnote>
  <w:footnote w:type="continuationSeparator" w:id="0">
    <w:p w:rsidR="00FB252B" w:rsidRDefault="00FB2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FB252B" w:rsidP="007018D3">
    <w:pPr>
      <w:pStyle w:val="Nagwek"/>
      <w:jc w:val="right"/>
    </w:pPr>
  </w:p>
  <w:p w:rsidR="007018D3" w:rsidRDefault="00FB252B" w:rsidP="007018D3">
    <w:pPr>
      <w:pStyle w:val="Nagwek"/>
      <w:jc w:val="right"/>
    </w:pPr>
  </w:p>
  <w:p w:rsidR="004633D0" w:rsidRPr="00FE075C" w:rsidRDefault="00FC48B0" w:rsidP="00404F0E">
    <w:pPr>
      <w:pStyle w:val="Nagwek"/>
      <w:jc w:val="right"/>
      <w:rPr>
        <w:rFonts w:asciiTheme="minorHAnsi" w:hAnsiTheme="minorHAnsi" w:cstheme="minorHAnsi"/>
      </w:rPr>
    </w:pPr>
    <w:r w:rsidRPr="00FE075C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52236F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52236F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DRC.WLA.0641.192.2021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52236F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52236F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DRC.WLA.0641.192.2021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FE075C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FC48B0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FC48B0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FE075C">
      <w:rPr>
        <w:rFonts w:asciiTheme="minorHAnsi" w:hAnsiTheme="minorHAnsi" w:cstheme="minorHAnsi"/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E075C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FE075C" w:rsidRPr="00FE075C">
      <w:rPr>
        <w:rFonts w:asciiTheme="minorHAnsi" w:hAnsiTheme="minorHAnsi" w:cstheme="minorHAnsi"/>
      </w:rPr>
      <w:t xml:space="preserve"> maja 2021 </w:t>
    </w:r>
    <w:r w:rsidRPr="00FE075C">
      <w:rPr>
        <w:rFonts w:asciiTheme="minorHAnsi" w:hAnsiTheme="minorHAnsi" w:cstheme="minorHAnsi"/>
      </w:rPr>
      <w:t>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06F"/>
    <w:rsid w:val="00016A6E"/>
    <w:rsid w:val="00026DC0"/>
    <w:rsid w:val="00031C5A"/>
    <w:rsid w:val="00065442"/>
    <w:rsid w:val="00097F3E"/>
    <w:rsid w:val="000A0579"/>
    <w:rsid w:val="000C707D"/>
    <w:rsid w:val="000D2E92"/>
    <w:rsid w:val="000F152A"/>
    <w:rsid w:val="001075C1"/>
    <w:rsid w:val="00107F2C"/>
    <w:rsid w:val="00194315"/>
    <w:rsid w:val="002108F4"/>
    <w:rsid w:val="00212276"/>
    <w:rsid w:val="00240A8E"/>
    <w:rsid w:val="00256611"/>
    <w:rsid w:val="002956B8"/>
    <w:rsid w:val="002B6B7E"/>
    <w:rsid w:val="002E65D2"/>
    <w:rsid w:val="00340011"/>
    <w:rsid w:val="00446A6E"/>
    <w:rsid w:val="004A6AF3"/>
    <w:rsid w:val="004C3A89"/>
    <w:rsid w:val="004E2243"/>
    <w:rsid w:val="0052236F"/>
    <w:rsid w:val="00540BF3"/>
    <w:rsid w:val="00560B83"/>
    <w:rsid w:val="00574446"/>
    <w:rsid w:val="00593FB1"/>
    <w:rsid w:val="005B4D3D"/>
    <w:rsid w:val="006E4421"/>
    <w:rsid w:val="0072231E"/>
    <w:rsid w:val="00727BE9"/>
    <w:rsid w:val="00784ADC"/>
    <w:rsid w:val="00797907"/>
    <w:rsid w:val="007B2C96"/>
    <w:rsid w:val="007F3E56"/>
    <w:rsid w:val="00845FEA"/>
    <w:rsid w:val="00862F93"/>
    <w:rsid w:val="008A5DE1"/>
    <w:rsid w:val="008E32BA"/>
    <w:rsid w:val="00930A4A"/>
    <w:rsid w:val="00933FE3"/>
    <w:rsid w:val="009C592A"/>
    <w:rsid w:val="00AA3815"/>
    <w:rsid w:val="00AE79F3"/>
    <w:rsid w:val="00B001F4"/>
    <w:rsid w:val="00B06E2A"/>
    <w:rsid w:val="00B24B6E"/>
    <w:rsid w:val="00B67265"/>
    <w:rsid w:val="00B75B48"/>
    <w:rsid w:val="00B8106F"/>
    <w:rsid w:val="00BA006A"/>
    <w:rsid w:val="00D02141"/>
    <w:rsid w:val="00D061F2"/>
    <w:rsid w:val="00D55C03"/>
    <w:rsid w:val="00D7044B"/>
    <w:rsid w:val="00D7290C"/>
    <w:rsid w:val="00DA6E3F"/>
    <w:rsid w:val="00DB333D"/>
    <w:rsid w:val="00DE2F24"/>
    <w:rsid w:val="00DF0AC1"/>
    <w:rsid w:val="00DF723D"/>
    <w:rsid w:val="00E10196"/>
    <w:rsid w:val="00E119AB"/>
    <w:rsid w:val="00E44707"/>
    <w:rsid w:val="00EA3168"/>
    <w:rsid w:val="00EF220B"/>
    <w:rsid w:val="00F04D2D"/>
    <w:rsid w:val="00FB252B"/>
    <w:rsid w:val="00FC48B0"/>
    <w:rsid w:val="00FE075C"/>
    <w:rsid w:val="00F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486F2-D28E-4560-9FDF-C62EC67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7F3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BA"/>
    <w:rPr>
      <w:rFonts w:ascii="Segoe UI" w:hAnsi="Segoe UI" w:cs="Segoe UI"/>
      <w:sz w:val="18"/>
      <w:szCs w:val="18"/>
    </w:rPr>
  </w:style>
  <w:style w:type="character" w:customStyle="1" w:styleId="Ppogrubienie">
    <w:name w:val="_P_ – pogrubienie"/>
    <w:basedOn w:val="Domylnaczcionkaakapitu"/>
    <w:uiPriority w:val="1"/>
    <w:qFormat/>
    <w:rsid w:val="00845FEA"/>
    <w:rPr>
      <w:b/>
    </w:rPr>
  </w:style>
  <w:style w:type="paragraph" w:customStyle="1" w:styleId="USTustnpkodeksu">
    <w:name w:val="UST(§) – ust. (§ np. kodeksu)"/>
    <w:basedOn w:val="Normalny"/>
    <w:uiPriority w:val="12"/>
    <w:qFormat/>
    <w:rsid w:val="00845FEA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845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45FEA"/>
    <w:pPr>
      <w:widowControl w:val="0"/>
      <w:autoSpaceDE w:val="0"/>
      <w:autoSpaceDN w:val="0"/>
      <w:adjustRightInd w:val="0"/>
      <w:spacing w:line="360" w:lineRule="auto"/>
    </w:pPr>
    <w:rPr>
      <w:rFonts w:ascii="Times" w:hAnsi="Tim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5FEA"/>
    <w:rPr>
      <w:rFonts w:ascii="Times" w:hAnsi="Time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8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CD3D9-E213-4281-9FDF-707F2472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28</TotalTime>
  <Pages>1</Pages>
  <Words>715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9</cp:revision>
  <dcterms:created xsi:type="dcterms:W3CDTF">2021-05-13T07:10:00Z</dcterms:created>
  <dcterms:modified xsi:type="dcterms:W3CDTF">2021-05-13T14:53:00Z</dcterms:modified>
</cp:coreProperties>
</file>